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0001262608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283"/>
              <w:jc w:val="left"/>
              <w:rPr/>
            </w:pPr>
            <w:r>
              <w:rPr/>
              <w:t>Name of Issuer</w:t>
            </w:r>
          </w:p>
        </w:tc>
        <w:tc>
          <w:tcPr>
            <w:tcW w:w="4336" w:type="dxa"/>
            <w:tcBorders/>
            <w:vAlign w:val="center"/>
          </w:tcPr>
          <w:p>
            <w:pPr>
              <w:pStyle w:val="TableContents"/>
              <w:bidi w:val="0"/>
              <w:spacing w:before="0" w:after="0"/>
              <w:jc w:val="left"/>
              <w:rPr/>
            </w:pPr>
            <w:r>
              <w:rPr/>
              <w:t>SILICON LABORATORIES INC.</w:t>
            </w:r>
          </w:p>
        </w:tc>
      </w:tr>
      <w:tr>
        <w:trPr/>
        <w:tc>
          <w:tcPr>
            <w:tcW w:w="5869" w:type="dxa"/>
            <w:tcBorders/>
            <w:vAlign w:val="center"/>
          </w:tcPr>
          <w:p>
            <w:pPr>
              <w:pStyle w:val="TableContents"/>
              <w:bidi w:val="0"/>
              <w:spacing w:before="0" w:after="283"/>
              <w:jc w:val="left"/>
              <w:rPr/>
            </w:pPr>
            <w:r>
              <w:rPr/>
              <w:t>SEC File Number</w:t>
            </w:r>
          </w:p>
        </w:tc>
        <w:tc>
          <w:tcPr>
            <w:tcW w:w="4336" w:type="dxa"/>
            <w:tcBorders/>
            <w:vAlign w:val="center"/>
          </w:tcPr>
          <w:p>
            <w:pPr>
              <w:pStyle w:val="TableContents"/>
              <w:bidi w:val="0"/>
              <w:spacing w:before="0" w:after="0"/>
              <w:jc w:val="left"/>
              <w:rPr/>
            </w:pPr>
            <w:r>
              <w:rPr/>
              <w:t>000-29823</w:t>
            </w:r>
          </w:p>
        </w:tc>
      </w:tr>
      <w:tr>
        <w:trPr/>
        <w:tc>
          <w:tcPr>
            <w:tcW w:w="5869" w:type="dxa"/>
            <w:tcBorders/>
            <w:vAlign w:val="center"/>
          </w:tcPr>
          <w:p>
            <w:pPr>
              <w:pStyle w:val="TableContents"/>
              <w:bidi w:val="0"/>
              <w:spacing w:before="0" w:after="283"/>
              <w:jc w:val="left"/>
              <w:rPr/>
            </w:pPr>
            <w:r>
              <w:rPr/>
              <w:t>Address of Issuer</w:t>
            </w:r>
          </w:p>
        </w:tc>
        <w:tc>
          <w:tcPr>
            <w:tcW w:w="4336" w:type="dxa"/>
            <w:tcBorders/>
            <w:vAlign w:val="center"/>
          </w:tcPr>
          <w:p>
            <w:pPr>
              <w:pStyle w:val="TableContents"/>
              <w:bidi w:val="0"/>
              <w:spacing w:before="0" w:after="0"/>
              <w:jc w:val="left"/>
              <w:rPr/>
            </w:pPr>
            <w:r>
              <w:rPr/>
              <w:t>400 W CESAR CHAVEZ</w:t>
              <w:br/>
              <w:t>AUSTIN</w:t>
              <w:br/>
              <w:t xml:space="preserve">TEXAS </w:t>
              <w:br/>
              <w:t>78701</w:t>
            </w:r>
          </w:p>
        </w:tc>
      </w:tr>
      <w:tr>
        <w:trPr/>
        <w:tc>
          <w:tcPr>
            <w:tcW w:w="5869" w:type="dxa"/>
            <w:tcBorders/>
            <w:vAlign w:val="center"/>
          </w:tcPr>
          <w:p>
            <w:pPr>
              <w:pStyle w:val="TableContents"/>
              <w:bidi w:val="0"/>
              <w:spacing w:before="0" w:after="283"/>
              <w:jc w:val="left"/>
              <w:rPr/>
            </w:pPr>
            <w:r>
              <w:rPr/>
              <w:t>Phone</w:t>
            </w:r>
          </w:p>
        </w:tc>
        <w:tc>
          <w:tcPr>
            <w:tcW w:w="4336" w:type="dxa"/>
            <w:tcBorders/>
            <w:vAlign w:val="center"/>
          </w:tcPr>
          <w:p>
            <w:pPr>
              <w:pStyle w:val="TableContents"/>
              <w:bidi w:val="0"/>
              <w:spacing w:before="0" w:after="0"/>
              <w:jc w:val="left"/>
              <w:rPr/>
            </w:pPr>
            <w:r>
              <w:rPr/>
              <w:t>5124168500</w:t>
            </w:r>
          </w:p>
        </w:tc>
      </w:tr>
      <w:tr>
        <w:trPr/>
        <w:tc>
          <w:tcPr>
            <w:tcW w:w="5869" w:type="dxa"/>
            <w:tcBorders/>
            <w:vAlign w:val="center"/>
          </w:tcPr>
          <w:p>
            <w:pPr>
              <w:pStyle w:val="TableContents"/>
              <w:bidi w:val="0"/>
              <w:spacing w:before="0" w:after="283"/>
              <w:jc w:val="left"/>
              <w:rPr/>
            </w:pPr>
            <w:r>
              <w:rPr/>
              <w:t>Name of Person for Whose Account the Securities are To Be Sold</w:t>
            </w:r>
          </w:p>
        </w:tc>
        <w:tc>
          <w:tcPr>
            <w:tcW w:w="4336" w:type="dxa"/>
            <w:tcBorders/>
            <w:vAlign w:val="center"/>
          </w:tcPr>
          <w:p>
            <w:pPr>
              <w:pStyle w:val="TableContents"/>
              <w:bidi w:val="0"/>
              <w:spacing w:before="0" w:after="0"/>
              <w:jc w:val="left"/>
              <w:rPr/>
            </w:pPr>
            <w:r>
              <w:rPr/>
              <w:t>CONRAD ROBERT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9" w:type="dxa"/>
            <w:tcBorders/>
            <w:vAlign w:val="center"/>
          </w:tcPr>
          <w:p>
            <w:pPr>
              <w:pStyle w:val="TableContents"/>
              <w:bidi w:val="0"/>
              <w:spacing w:before="0" w:after="283"/>
              <w:jc w:val="left"/>
              <w:rPr/>
            </w:pPr>
            <w:r>
              <w:rPr/>
              <w:t>Relationship to Issuer</w:t>
            </w:r>
          </w:p>
        </w:tc>
        <w:tc>
          <w:tcPr>
            <w:tcW w:w="43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6581</w:t>
            </w:r>
          </w:p>
        </w:tc>
        <w:tc>
          <w:tcPr>
            <w:tcW w:w="1452" w:type="dxa"/>
            <w:tcBorders/>
            <w:vAlign w:val="center"/>
          </w:tcPr>
          <w:p>
            <w:pPr>
              <w:pStyle w:val="TableContents"/>
              <w:bidi w:val="0"/>
              <w:spacing w:before="0" w:after="283"/>
              <w:jc w:val="left"/>
              <w:rPr/>
            </w:pPr>
            <w:r>
              <w:rPr/>
              <w:t>1436040.01</w:t>
            </w:r>
          </w:p>
        </w:tc>
        <w:tc>
          <w:tcPr>
            <w:tcW w:w="1544" w:type="dxa"/>
            <w:tcBorders/>
            <w:vAlign w:val="center"/>
          </w:tcPr>
          <w:p>
            <w:pPr>
              <w:pStyle w:val="TableContents"/>
              <w:bidi w:val="0"/>
              <w:spacing w:before="0" w:after="283"/>
              <w:jc w:val="left"/>
              <w:rPr/>
            </w:pPr>
            <w:r>
              <w:rPr/>
              <w:t>33366761</w:t>
            </w:r>
          </w:p>
        </w:tc>
        <w:tc>
          <w:tcPr>
            <w:tcW w:w="1562" w:type="dxa"/>
            <w:tcBorders/>
            <w:vAlign w:val="center"/>
          </w:tcPr>
          <w:p>
            <w:pPr>
              <w:pStyle w:val="TableContents"/>
              <w:bidi w:val="0"/>
              <w:spacing w:before="0" w:after="283"/>
              <w:jc w:val="left"/>
              <w:rPr/>
            </w:pPr>
            <w:r>
              <w:rPr/>
              <w:t>08/14/2026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6581</w:t>
            </w:r>
          </w:p>
        </w:tc>
        <w:tc>
          <w:tcPr>
            <w:tcW w:w="1046" w:type="dxa"/>
            <w:tcBorders/>
            <w:vAlign w:val="center"/>
          </w:tcPr>
          <w:p>
            <w:pPr>
              <w:pStyle w:val="TableContents"/>
              <w:bidi w:val="0"/>
              <w:spacing w:before="0" w:after="283"/>
              <w:jc w:val="left"/>
              <w:rPr/>
            </w:pPr>
            <w:r>
              <w:rPr/>
              <w:t>05/15/2026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08/14/2026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/s/ Jennifer Ruchti, as a duly authorized representative of Fidelity Brokerage Services LLC, as attorney-in-fact for Robert J. Conrad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3049</Characters>
  <CharactersWithSpaces>3593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